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云南大学科级管理岗位职责</w:t>
      </w:r>
    </w:p>
    <w:p>
      <w:pPr>
        <w:ind w:firstLine="280" w:firstLineChars="1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>（学院/研究院）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教务办公室  </w:t>
      </w:r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教务办主任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一、</w:t>
            </w:r>
            <w:r>
              <w:rPr>
                <w:rFonts w:hint="eastAsia" w:ascii="方正仿宋_GBK" w:eastAsia="方正仿宋_GBK"/>
                <w:szCs w:val="21"/>
              </w:rPr>
              <w:t>在分管副院长的领导下，开展学院本科生、研究生教学管理的改革与发展工作。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二、</w:t>
            </w:r>
            <w:r>
              <w:rPr>
                <w:rFonts w:hint="eastAsia" w:ascii="方正仿宋_GBK" w:eastAsia="方正仿宋_GBK"/>
                <w:szCs w:val="21"/>
              </w:rPr>
              <w:t>负责学院教务办公室日常事务，组织协调好办公室各项工作的正常运行。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三、</w:t>
            </w:r>
            <w:r>
              <w:rPr>
                <w:rFonts w:hint="eastAsia" w:ascii="方正仿宋_GBK" w:eastAsia="方正仿宋_GBK"/>
                <w:szCs w:val="21"/>
              </w:rPr>
              <w:t>承担本科生和研究生教学管理的常规工作，包括：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1、</w:t>
            </w:r>
            <w:r>
              <w:rPr>
                <w:rFonts w:hint="eastAsia" w:ascii="方正仿宋_GBK" w:eastAsia="方正仿宋_GBK"/>
                <w:szCs w:val="21"/>
              </w:rPr>
              <w:t>本科各专业和研究生教学计划和教学大纲修订；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2、</w:t>
            </w:r>
            <w:r>
              <w:rPr>
                <w:rFonts w:hint="eastAsia" w:ascii="方正仿宋_GBK" w:eastAsia="方正仿宋_GBK"/>
                <w:szCs w:val="21"/>
              </w:rPr>
              <w:t>开展课程和专业的评估、申报、建设及检查及实验教学管理工作；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四、</w:t>
            </w:r>
            <w:r>
              <w:rPr>
                <w:rFonts w:hint="eastAsia" w:ascii="方正仿宋_GBK" w:eastAsia="方正仿宋_GBK"/>
                <w:szCs w:val="21"/>
              </w:rPr>
              <w:t>完成学院交办的其它工作。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严格按照学校相关规定执行</w:t>
            </w:r>
            <w:r>
              <w:rPr>
                <w:rFonts w:hint="eastAsia" w:ascii="方正仿宋_GBK" w:eastAsia="方正仿宋_GBK"/>
                <w:szCs w:val="21"/>
              </w:rPr>
              <w:t>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在生活纪律方面严禁违反规定从事营利性活动。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有坚定的理想信念、较高的思想政治素质和政策理论水平，增强“四个意识”、坚定“四个自信”，做到“两个维护”，在思想上政治上行动上</w:t>
            </w:r>
            <w:r>
              <w:rPr>
                <w:rFonts w:ascii="方正仿宋_GBK" w:eastAsia="方正仿宋_GBK"/>
                <w:szCs w:val="21"/>
              </w:rPr>
              <w:t>,以习近平同志为核心的党中央保持高度一致；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具备一流的综合素质，包括文化素质、业务素质、心理素质、身体素质等；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具有科学的工作方法；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4.</w:t>
            </w:r>
            <w:r>
              <w:rPr>
                <w:rFonts w:hint="eastAsia" w:ascii="方正仿宋_GBK" w:eastAsia="方正仿宋_GBK"/>
                <w:szCs w:val="21"/>
              </w:rPr>
              <w:t>具有主动服务的意识等。</w:t>
            </w:r>
            <w:bookmarkStart w:id="0" w:name="_GoBack"/>
            <w:bookmarkEnd w:id="0"/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办公能力；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为人处事的能力；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以抽象思维从全局出发问题的能力；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掌握时间的能力；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良好的沟通能力等。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学院及</w:t>
            </w:r>
            <w:r>
              <w:rPr>
                <w:rFonts w:hint="eastAsia" w:ascii="方正仿宋_GBK" w:eastAsia="方正仿宋_GBK"/>
                <w:szCs w:val="21"/>
              </w:rPr>
              <w:t>学校的领导。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rPr>
          <w:rFonts w:hint="eastAsia"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461FA3"/>
    <w:rsid w:val="00624CA2"/>
    <w:rsid w:val="008F6351"/>
    <w:rsid w:val="00A23A84"/>
    <w:rsid w:val="00A87C6E"/>
    <w:rsid w:val="01E3541D"/>
    <w:rsid w:val="1E324813"/>
    <w:rsid w:val="2699203D"/>
    <w:rsid w:val="37DF69A8"/>
    <w:rsid w:val="380716A6"/>
    <w:rsid w:val="3BC341A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2020-12-09T06:03:00Z</dcterms:created>
  <dc:creator>ynursc312</dc:creator>
  <cp:lastModifiedBy>Lilium</cp:lastModifiedBy>
  <cp:lastPrinted>2020-12-23T07:27:31Z</cp:lastPrinted>
  <dcterms:modified xsi:type="dcterms:W3CDTF">2020-12-23T07:28:24Z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